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A4225" w:rsidRDefault="00E507CA" w:rsidP="009A4225">
      <w:r>
        <w:fldChar w:fldCharType="begin"/>
      </w:r>
      <w:r>
        <w:instrText xml:space="preserve"> HYPERLINK "https://www.ito.org.tr/tr/hizmetler/ticaret-sicili-islemleri/tescil-islemleri/limited-sirketler" </w:instrText>
      </w:r>
      <w:r>
        <w:fldChar w:fldCharType="separate"/>
      </w:r>
      <w:r w:rsidR="009A4225">
        <w:rPr>
          <w:rStyle w:val="Kpr"/>
          <w:rFonts w:ascii="Arial" w:hAnsi="Arial" w:cs="Arial"/>
          <w:b/>
          <w:bCs/>
          <w:color w:val="015B65"/>
          <w:sz w:val="30"/>
          <w:szCs w:val="30"/>
          <w:shd w:val="clear" w:color="auto" w:fill="FFFFFF"/>
        </w:rPr>
        <w:t>Limited Şirket Ana Sözleşme Değişiklik İşlemi</w:t>
      </w:r>
      <w:r>
        <w:rPr>
          <w:rStyle w:val="Kpr"/>
          <w:rFonts w:ascii="Arial" w:hAnsi="Arial" w:cs="Arial"/>
          <w:b/>
          <w:bCs/>
          <w:color w:val="015B65"/>
          <w:sz w:val="30"/>
          <w:szCs w:val="30"/>
          <w:shd w:val="clear" w:color="auto" w:fill="FFFFFF"/>
        </w:rPr>
        <w:fldChar w:fldCharType="end"/>
      </w:r>
    </w:p>
    <w:p w:rsidR="009A4225" w:rsidRDefault="009A4225" w:rsidP="009A4225">
      <w:pPr>
        <w:pStyle w:val="NormalWeb"/>
        <w:spacing w:before="0" w:beforeAutospacing="0" w:after="0" w:afterAutospacing="0"/>
        <w:jc w:val="both"/>
        <w:rPr>
          <w:rStyle w:val="Gl"/>
          <w:rFonts w:ascii="Arial" w:hAnsi="Arial" w:cs="Arial"/>
          <w:color w:val="FF0000"/>
        </w:rPr>
      </w:pPr>
      <w:proofErr w:type="spellStart"/>
      <w:r>
        <w:rPr>
          <w:rStyle w:val="Gl"/>
          <w:rFonts w:ascii="Arial" w:hAnsi="Arial" w:cs="Arial"/>
          <w:color w:val="FF0000"/>
        </w:rPr>
        <w:t>MERSİS’ten</w:t>
      </w:r>
      <w:proofErr w:type="spellEnd"/>
      <w:r>
        <w:rPr>
          <w:rStyle w:val="Gl"/>
          <w:rFonts w:ascii="Arial" w:hAnsi="Arial" w:cs="Arial"/>
          <w:color w:val="FF0000"/>
        </w:rPr>
        <w:t xml:space="preserve"> başvuru yapılarak talep numarası alınmalı ve gerekli evraklar ile birlikte başvuru yapılmalıdır.</w:t>
      </w:r>
    </w:p>
    <w:p w:rsidR="009A4225" w:rsidRDefault="009A4225" w:rsidP="009A4225">
      <w:pPr>
        <w:pStyle w:val="NormalWeb"/>
        <w:spacing w:before="0" w:beforeAutospacing="0" w:after="0" w:afterAutospacing="0"/>
        <w:jc w:val="both"/>
        <w:rPr>
          <w:color w:val="0D0D0D"/>
        </w:rPr>
      </w:pPr>
    </w:p>
    <w:p w:rsidR="009A4225" w:rsidRDefault="009A4225" w:rsidP="009A4225">
      <w:pPr>
        <w:pStyle w:val="NormalWeb"/>
        <w:spacing w:before="0" w:beforeAutospacing="0" w:after="0" w:afterAutospacing="0"/>
        <w:jc w:val="both"/>
        <w:rPr>
          <w:rStyle w:val="Gl"/>
          <w:rFonts w:ascii="Arial" w:hAnsi="Arial" w:cs="Arial"/>
          <w:color w:val="0D0D0D"/>
        </w:rPr>
      </w:pPr>
      <w:r>
        <w:rPr>
          <w:rStyle w:val="Gl"/>
          <w:rFonts w:ascii="Arial" w:hAnsi="Arial" w:cs="Arial"/>
          <w:color w:val="0D0D0D"/>
        </w:rPr>
        <w:t xml:space="preserve">Özel sözleşme değişiklikleri olan sermaye artırımı, </w:t>
      </w:r>
      <w:proofErr w:type="spellStart"/>
      <w:r>
        <w:rPr>
          <w:rStyle w:val="Gl"/>
          <w:rFonts w:ascii="Arial" w:hAnsi="Arial" w:cs="Arial"/>
          <w:color w:val="0D0D0D"/>
        </w:rPr>
        <w:t>azaltımı</w:t>
      </w:r>
      <w:proofErr w:type="spellEnd"/>
      <w:r>
        <w:rPr>
          <w:rStyle w:val="Gl"/>
          <w:rFonts w:ascii="Arial" w:hAnsi="Arial" w:cs="Arial"/>
          <w:color w:val="0D0D0D"/>
        </w:rPr>
        <w:t xml:space="preserve"> ve eş zamanlı </w:t>
      </w:r>
      <w:proofErr w:type="spellStart"/>
      <w:r>
        <w:rPr>
          <w:rStyle w:val="Gl"/>
          <w:rFonts w:ascii="Arial" w:hAnsi="Arial" w:cs="Arial"/>
          <w:color w:val="0D0D0D"/>
        </w:rPr>
        <w:t>azaltım</w:t>
      </w:r>
      <w:proofErr w:type="spellEnd"/>
      <w:r>
        <w:rPr>
          <w:rStyle w:val="Gl"/>
          <w:rFonts w:ascii="Arial" w:hAnsi="Arial" w:cs="Arial"/>
          <w:color w:val="0D0D0D"/>
        </w:rPr>
        <w:t>-artırım dışındaki genel sözleşme değişikliklerinde aşağıda yazılı belgelerin ibraz edilmesi gerekmektedir (Ticaret Sicili Yönetmeliği m. 92):</w:t>
      </w:r>
    </w:p>
    <w:p w:rsidR="009A4225" w:rsidRDefault="009A4225" w:rsidP="009A4225">
      <w:pPr>
        <w:pStyle w:val="NormalWeb"/>
        <w:spacing w:before="0" w:beforeAutospacing="0" w:after="0" w:afterAutospacing="0"/>
        <w:jc w:val="both"/>
        <w:rPr>
          <w:color w:val="0D0D0D"/>
        </w:rPr>
      </w:pPr>
    </w:p>
    <w:p w:rsidR="009A4225" w:rsidRDefault="009A4225" w:rsidP="009A4225">
      <w:pPr>
        <w:pStyle w:val="NormalWeb"/>
        <w:spacing w:before="0" w:beforeAutospacing="0" w:after="0" w:afterAutospacing="0"/>
        <w:jc w:val="both"/>
        <w:rPr>
          <w:color w:val="0D0D0D"/>
        </w:rPr>
      </w:pPr>
      <w:r>
        <w:rPr>
          <w:rFonts w:ascii="Arial" w:hAnsi="Arial" w:cs="Arial"/>
          <w:color w:val="0D0D0D"/>
        </w:rPr>
        <w:t>1-) </w:t>
      </w:r>
      <w:hyperlink r:id="rId6" w:tgtFrame="_blank" w:history="1">
        <w:r>
          <w:rPr>
            <w:rStyle w:val="Kpr"/>
            <w:rFonts w:ascii="Arial" w:hAnsi="Arial" w:cs="Arial"/>
            <w:color w:val="007BFF"/>
          </w:rPr>
          <w:t>Dilekçe</w:t>
        </w:r>
      </w:hyperlink>
    </w:p>
    <w:p w:rsidR="009A4225" w:rsidRPr="009A4225" w:rsidRDefault="009A4225" w:rsidP="009A4225">
      <w:pPr>
        <w:numPr>
          <w:ilvl w:val="0"/>
          <w:numId w:val="33"/>
        </w:numPr>
        <w:spacing w:after="0" w:line="240" w:lineRule="auto"/>
        <w:ind w:left="0"/>
        <w:jc w:val="both"/>
        <w:rPr>
          <w:color w:val="0D0D0D"/>
          <w:sz w:val="27"/>
          <w:szCs w:val="27"/>
        </w:rPr>
      </w:pPr>
      <w:r>
        <w:rPr>
          <w:rFonts w:ascii="Arial" w:hAnsi="Arial" w:cs="Arial"/>
          <w:color w:val="0D0D0D"/>
        </w:rPr>
        <w:t>Şirket kaşesi ile yetkili tarafından imzalanmalı, ekindeki evrak dökümünü içermelidir.</w:t>
      </w:r>
    </w:p>
    <w:p w:rsidR="009A4225" w:rsidRDefault="009A4225" w:rsidP="009A4225">
      <w:pPr>
        <w:spacing w:after="0" w:line="240" w:lineRule="auto"/>
        <w:jc w:val="both"/>
        <w:rPr>
          <w:color w:val="0D0D0D"/>
          <w:sz w:val="27"/>
          <w:szCs w:val="27"/>
        </w:rPr>
      </w:pPr>
    </w:p>
    <w:p w:rsidR="009A4225" w:rsidRDefault="009A4225" w:rsidP="009A4225">
      <w:pPr>
        <w:pStyle w:val="NormalWeb"/>
        <w:spacing w:before="0" w:beforeAutospacing="0" w:after="0" w:afterAutospacing="0"/>
        <w:jc w:val="both"/>
        <w:rPr>
          <w:color w:val="0D0D0D"/>
        </w:rPr>
      </w:pPr>
      <w:r>
        <w:rPr>
          <w:rFonts w:ascii="Arial" w:hAnsi="Arial" w:cs="Arial"/>
          <w:color w:val="0D0D0D"/>
        </w:rPr>
        <w:t>2-) </w:t>
      </w:r>
      <w:hyperlink r:id="rId7" w:tgtFrame="_blank" w:history="1">
        <w:r>
          <w:rPr>
            <w:rStyle w:val="Kpr"/>
            <w:rFonts w:ascii="Arial" w:hAnsi="Arial" w:cs="Arial"/>
            <w:color w:val="007BFF"/>
          </w:rPr>
          <w:t>Genel kurul kararı</w:t>
        </w:r>
      </w:hyperlink>
    </w:p>
    <w:p w:rsidR="009A4225" w:rsidRDefault="009A4225" w:rsidP="009A4225">
      <w:pPr>
        <w:numPr>
          <w:ilvl w:val="0"/>
          <w:numId w:val="34"/>
        </w:numPr>
        <w:spacing w:after="0" w:line="240" w:lineRule="auto"/>
        <w:ind w:left="0"/>
        <w:jc w:val="both"/>
        <w:rPr>
          <w:color w:val="0D0D0D"/>
          <w:sz w:val="27"/>
          <w:szCs w:val="27"/>
        </w:rPr>
      </w:pPr>
      <w:r>
        <w:rPr>
          <w:rFonts w:ascii="Arial" w:hAnsi="Arial" w:cs="Arial"/>
          <w:color w:val="0D0D0D"/>
        </w:rPr>
        <w:t>Genel kurul karar ve müzakere defterinden noter onaylı bir suret (Ticaret Sicili Yönetmeliği m. 92/1-a).</w:t>
      </w:r>
    </w:p>
    <w:p w:rsidR="009A4225" w:rsidRPr="009A4225" w:rsidRDefault="009A4225" w:rsidP="009A4225">
      <w:pPr>
        <w:numPr>
          <w:ilvl w:val="0"/>
          <w:numId w:val="35"/>
        </w:numPr>
        <w:spacing w:after="0" w:line="240" w:lineRule="auto"/>
        <w:ind w:left="0"/>
        <w:jc w:val="both"/>
        <w:rPr>
          <w:color w:val="0D0D0D"/>
          <w:sz w:val="27"/>
          <w:szCs w:val="27"/>
        </w:rPr>
      </w:pPr>
      <w:r>
        <w:rPr>
          <w:rFonts w:ascii="Arial" w:hAnsi="Arial" w:cs="Arial"/>
          <w:color w:val="0D0D0D"/>
        </w:rPr>
        <w:t>Genel kurulda kabul edilen şekliyle şirket sözleşmesinin değişen maddesine ilişkin tadil metnini içermelidir.</w:t>
      </w:r>
    </w:p>
    <w:p w:rsidR="009A4225" w:rsidRDefault="009A4225" w:rsidP="009A4225">
      <w:pPr>
        <w:spacing w:after="0" w:line="240" w:lineRule="auto"/>
        <w:jc w:val="both"/>
        <w:rPr>
          <w:color w:val="0D0D0D"/>
          <w:sz w:val="27"/>
          <w:szCs w:val="27"/>
        </w:rPr>
      </w:pPr>
    </w:p>
    <w:p w:rsidR="009A4225" w:rsidRDefault="009A4225" w:rsidP="009A4225">
      <w:pPr>
        <w:pStyle w:val="NormalWeb"/>
        <w:spacing w:before="0" w:beforeAutospacing="0" w:after="0" w:afterAutospacing="0"/>
        <w:jc w:val="both"/>
        <w:rPr>
          <w:color w:val="0D0D0D"/>
        </w:rPr>
      </w:pPr>
      <w:r>
        <w:rPr>
          <w:rFonts w:ascii="Arial" w:hAnsi="Arial" w:cs="Arial"/>
          <w:color w:val="0D0D0D"/>
        </w:rPr>
        <w:t xml:space="preserve">3-) Ayrıca düzenlenmiş ise </w:t>
      </w:r>
      <w:proofErr w:type="spellStart"/>
      <w:r>
        <w:rPr>
          <w:rFonts w:ascii="Arial" w:hAnsi="Arial" w:cs="Arial"/>
          <w:color w:val="0D0D0D"/>
        </w:rPr>
        <w:t>hazirun</w:t>
      </w:r>
      <w:proofErr w:type="spellEnd"/>
      <w:r>
        <w:rPr>
          <w:rFonts w:ascii="Arial" w:hAnsi="Arial" w:cs="Arial"/>
          <w:color w:val="0D0D0D"/>
        </w:rPr>
        <w:t xml:space="preserve"> cetveli.</w:t>
      </w:r>
    </w:p>
    <w:p w:rsidR="009A4225" w:rsidRPr="009A4225" w:rsidRDefault="009A4225" w:rsidP="009A4225">
      <w:pPr>
        <w:numPr>
          <w:ilvl w:val="0"/>
          <w:numId w:val="36"/>
        </w:numPr>
        <w:spacing w:after="0" w:line="240" w:lineRule="auto"/>
        <w:ind w:left="0"/>
        <w:jc w:val="both"/>
        <w:rPr>
          <w:color w:val="0D0D0D"/>
          <w:sz w:val="27"/>
          <w:szCs w:val="27"/>
        </w:rPr>
      </w:pPr>
      <w:r>
        <w:rPr>
          <w:rFonts w:ascii="Arial" w:hAnsi="Arial" w:cs="Arial"/>
          <w:color w:val="0D0D0D"/>
        </w:rPr>
        <w:t xml:space="preserve">Genel kurul kararı yerine ortaklar kurulu kararı ibraz edilmişse </w:t>
      </w:r>
      <w:proofErr w:type="spellStart"/>
      <w:r>
        <w:rPr>
          <w:rFonts w:ascii="Arial" w:hAnsi="Arial" w:cs="Arial"/>
          <w:color w:val="0D0D0D"/>
        </w:rPr>
        <w:t>hazirun</w:t>
      </w:r>
      <w:proofErr w:type="spellEnd"/>
      <w:r>
        <w:rPr>
          <w:rFonts w:ascii="Arial" w:hAnsi="Arial" w:cs="Arial"/>
          <w:color w:val="0D0D0D"/>
        </w:rPr>
        <w:t xml:space="preserve"> cetveline gerek bulunmamaktadır.</w:t>
      </w:r>
    </w:p>
    <w:p w:rsidR="009A4225" w:rsidRDefault="009A4225" w:rsidP="009A4225">
      <w:pPr>
        <w:spacing w:after="0" w:line="240" w:lineRule="auto"/>
        <w:jc w:val="both"/>
        <w:rPr>
          <w:color w:val="0D0D0D"/>
          <w:sz w:val="27"/>
          <w:szCs w:val="27"/>
        </w:rPr>
      </w:pPr>
    </w:p>
    <w:p w:rsidR="009A4225" w:rsidRDefault="009A4225" w:rsidP="009A4225">
      <w:pPr>
        <w:pStyle w:val="NormalWeb"/>
        <w:spacing w:before="0" w:beforeAutospacing="0" w:after="0" w:afterAutospacing="0"/>
        <w:jc w:val="both"/>
        <w:rPr>
          <w:rFonts w:ascii="Arial" w:hAnsi="Arial" w:cs="Arial"/>
          <w:color w:val="0D0D0D"/>
        </w:rPr>
      </w:pPr>
      <w:r>
        <w:rPr>
          <w:rFonts w:ascii="Arial" w:hAnsi="Arial" w:cs="Arial"/>
          <w:color w:val="0D0D0D"/>
        </w:rPr>
        <w:t>4-) Şirket sözleşmesi değişikliği, şirketin süre uzatımına ilişkin ise şirketin süresinin sona ermesine rağmen faaliyetlerini sürdürdüğünü ve özvarlığını koruduğunu gösteren yeminli mali müşavir veya serbest muhasebeci mali müşavir raporu ve mali müşavir faaliyet belgesi ibraz edilmelidir.</w:t>
      </w:r>
    </w:p>
    <w:p w:rsidR="009A4225" w:rsidRDefault="009A4225" w:rsidP="009A4225">
      <w:pPr>
        <w:pStyle w:val="NormalWeb"/>
        <w:spacing w:before="0" w:beforeAutospacing="0" w:after="0" w:afterAutospacing="0"/>
        <w:jc w:val="both"/>
        <w:rPr>
          <w:color w:val="0D0D0D"/>
        </w:rPr>
      </w:pPr>
    </w:p>
    <w:sectPr w:rsidR="009A42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D4A31"/>
    <w:multiLevelType w:val="multilevel"/>
    <w:tmpl w:val="ED12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AC5D6D"/>
    <w:multiLevelType w:val="multilevel"/>
    <w:tmpl w:val="DACA1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CC194F"/>
    <w:multiLevelType w:val="multilevel"/>
    <w:tmpl w:val="391C4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C0132C"/>
    <w:multiLevelType w:val="multilevel"/>
    <w:tmpl w:val="58288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982EAF"/>
    <w:multiLevelType w:val="multilevel"/>
    <w:tmpl w:val="5662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D52549"/>
    <w:multiLevelType w:val="multilevel"/>
    <w:tmpl w:val="3AF2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606CAD"/>
    <w:multiLevelType w:val="multilevel"/>
    <w:tmpl w:val="09AC8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69320E"/>
    <w:multiLevelType w:val="multilevel"/>
    <w:tmpl w:val="2102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853DF3"/>
    <w:multiLevelType w:val="multilevel"/>
    <w:tmpl w:val="CBAE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850C32"/>
    <w:multiLevelType w:val="multilevel"/>
    <w:tmpl w:val="307C8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A07B60"/>
    <w:multiLevelType w:val="multilevel"/>
    <w:tmpl w:val="EA7A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DA1688"/>
    <w:multiLevelType w:val="multilevel"/>
    <w:tmpl w:val="38BA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2341B3"/>
    <w:multiLevelType w:val="multilevel"/>
    <w:tmpl w:val="73225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2E7521"/>
    <w:multiLevelType w:val="multilevel"/>
    <w:tmpl w:val="95902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D16B71"/>
    <w:multiLevelType w:val="multilevel"/>
    <w:tmpl w:val="21E4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634AE1"/>
    <w:multiLevelType w:val="multilevel"/>
    <w:tmpl w:val="9E744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CC1B75"/>
    <w:multiLevelType w:val="multilevel"/>
    <w:tmpl w:val="FD32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3C32DF"/>
    <w:multiLevelType w:val="multilevel"/>
    <w:tmpl w:val="C0BE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956D2D"/>
    <w:multiLevelType w:val="multilevel"/>
    <w:tmpl w:val="5C32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430550"/>
    <w:multiLevelType w:val="multilevel"/>
    <w:tmpl w:val="137C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935B5E"/>
    <w:multiLevelType w:val="multilevel"/>
    <w:tmpl w:val="F9FCE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042255"/>
    <w:multiLevelType w:val="multilevel"/>
    <w:tmpl w:val="7F98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48028B"/>
    <w:multiLevelType w:val="multilevel"/>
    <w:tmpl w:val="75E4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5B5B56"/>
    <w:multiLevelType w:val="multilevel"/>
    <w:tmpl w:val="81EC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628429F"/>
    <w:multiLevelType w:val="multilevel"/>
    <w:tmpl w:val="1884F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CB2F2A"/>
    <w:multiLevelType w:val="multilevel"/>
    <w:tmpl w:val="3404C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B985410"/>
    <w:multiLevelType w:val="multilevel"/>
    <w:tmpl w:val="81504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980F12"/>
    <w:multiLevelType w:val="multilevel"/>
    <w:tmpl w:val="A7FC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6F0CBC"/>
    <w:multiLevelType w:val="multilevel"/>
    <w:tmpl w:val="83E8F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FC21850"/>
    <w:multiLevelType w:val="multilevel"/>
    <w:tmpl w:val="C180E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33B37FE"/>
    <w:multiLevelType w:val="multilevel"/>
    <w:tmpl w:val="8BA81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5735987"/>
    <w:multiLevelType w:val="multilevel"/>
    <w:tmpl w:val="CB70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563517"/>
    <w:multiLevelType w:val="multilevel"/>
    <w:tmpl w:val="EBE2C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920EBB"/>
    <w:multiLevelType w:val="multilevel"/>
    <w:tmpl w:val="8DB8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D944C4D"/>
    <w:multiLevelType w:val="multilevel"/>
    <w:tmpl w:val="B0D20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542658"/>
    <w:multiLevelType w:val="multilevel"/>
    <w:tmpl w:val="5E60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F1676A8"/>
    <w:multiLevelType w:val="multilevel"/>
    <w:tmpl w:val="C19C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E4199A"/>
    <w:multiLevelType w:val="multilevel"/>
    <w:tmpl w:val="D572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2C3609B"/>
    <w:multiLevelType w:val="multilevel"/>
    <w:tmpl w:val="CCF8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9"/>
  </w:num>
  <w:num w:numId="3">
    <w:abstractNumId w:val="38"/>
  </w:num>
  <w:num w:numId="4">
    <w:abstractNumId w:val="29"/>
  </w:num>
  <w:num w:numId="5">
    <w:abstractNumId w:val="35"/>
  </w:num>
  <w:num w:numId="6">
    <w:abstractNumId w:val="1"/>
  </w:num>
  <w:num w:numId="7">
    <w:abstractNumId w:val="27"/>
  </w:num>
  <w:num w:numId="8">
    <w:abstractNumId w:val="32"/>
  </w:num>
  <w:num w:numId="9">
    <w:abstractNumId w:val="13"/>
  </w:num>
  <w:num w:numId="10">
    <w:abstractNumId w:val="21"/>
  </w:num>
  <w:num w:numId="11">
    <w:abstractNumId w:val="25"/>
  </w:num>
  <w:num w:numId="12">
    <w:abstractNumId w:val="17"/>
  </w:num>
  <w:num w:numId="13">
    <w:abstractNumId w:val="16"/>
  </w:num>
  <w:num w:numId="14">
    <w:abstractNumId w:val="2"/>
  </w:num>
  <w:num w:numId="15">
    <w:abstractNumId w:val="10"/>
  </w:num>
  <w:num w:numId="16">
    <w:abstractNumId w:val="15"/>
  </w:num>
  <w:num w:numId="17">
    <w:abstractNumId w:val="30"/>
  </w:num>
  <w:num w:numId="18">
    <w:abstractNumId w:val="11"/>
  </w:num>
  <w:num w:numId="19">
    <w:abstractNumId w:val="19"/>
  </w:num>
  <w:num w:numId="20">
    <w:abstractNumId w:val="14"/>
  </w:num>
  <w:num w:numId="21">
    <w:abstractNumId w:val="33"/>
  </w:num>
  <w:num w:numId="22">
    <w:abstractNumId w:val="18"/>
  </w:num>
  <w:num w:numId="23">
    <w:abstractNumId w:val="4"/>
  </w:num>
  <w:num w:numId="24">
    <w:abstractNumId w:val="7"/>
  </w:num>
  <w:num w:numId="25">
    <w:abstractNumId w:val="31"/>
  </w:num>
  <w:num w:numId="26">
    <w:abstractNumId w:val="28"/>
  </w:num>
  <w:num w:numId="27">
    <w:abstractNumId w:val="6"/>
  </w:num>
  <w:num w:numId="28">
    <w:abstractNumId w:val="22"/>
  </w:num>
  <w:num w:numId="29">
    <w:abstractNumId w:val="5"/>
  </w:num>
  <w:num w:numId="30">
    <w:abstractNumId w:val="26"/>
  </w:num>
  <w:num w:numId="31">
    <w:abstractNumId w:val="20"/>
  </w:num>
  <w:num w:numId="32">
    <w:abstractNumId w:val="24"/>
  </w:num>
  <w:num w:numId="33">
    <w:abstractNumId w:val="37"/>
  </w:num>
  <w:num w:numId="34">
    <w:abstractNumId w:val="23"/>
  </w:num>
  <w:num w:numId="35">
    <w:abstractNumId w:val="8"/>
  </w:num>
  <w:num w:numId="36">
    <w:abstractNumId w:val="3"/>
  </w:num>
  <w:num w:numId="37">
    <w:abstractNumId w:val="12"/>
  </w:num>
  <w:num w:numId="38">
    <w:abstractNumId w:val="34"/>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B79"/>
    <w:rsid w:val="000026F7"/>
    <w:rsid w:val="0003527F"/>
    <w:rsid w:val="00065F6D"/>
    <w:rsid w:val="001419B0"/>
    <w:rsid w:val="00233D4F"/>
    <w:rsid w:val="002B4137"/>
    <w:rsid w:val="004462E8"/>
    <w:rsid w:val="004B5E42"/>
    <w:rsid w:val="006B79B0"/>
    <w:rsid w:val="007F1D24"/>
    <w:rsid w:val="00856251"/>
    <w:rsid w:val="009832BC"/>
    <w:rsid w:val="009A4225"/>
    <w:rsid w:val="009C5C6C"/>
    <w:rsid w:val="00AA561A"/>
    <w:rsid w:val="00C74522"/>
    <w:rsid w:val="00D17B79"/>
    <w:rsid w:val="00D477C4"/>
    <w:rsid w:val="00E507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D17B79"/>
    <w:rPr>
      <w:b/>
      <w:bCs/>
    </w:rPr>
  </w:style>
  <w:style w:type="paragraph" w:styleId="NormalWeb">
    <w:name w:val="Normal (Web)"/>
    <w:basedOn w:val="Normal"/>
    <w:uiPriority w:val="99"/>
    <w:semiHidden/>
    <w:unhideWhenUsed/>
    <w:rsid w:val="00065F6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065F6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D17B79"/>
    <w:rPr>
      <w:b/>
      <w:bCs/>
    </w:rPr>
  </w:style>
  <w:style w:type="paragraph" w:styleId="NormalWeb">
    <w:name w:val="Normal (Web)"/>
    <w:basedOn w:val="Normal"/>
    <w:uiPriority w:val="99"/>
    <w:semiHidden/>
    <w:unhideWhenUsed/>
    <w:rsid w:val="00065F6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065F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307680">
      <w:bodyDiv w:val="1"/>
      <w:marLeft w:val="0"/>
      <w:marRight w:val="0"/>
      <w:marTop w:val="0"/>
      <w:marBottom w:val="0"/>
      <w:divBdr>
        <w:top w:val="none" w:sz="0" w:space="0" w:color="auto"/>
        <w:left w:val="none" w:sz="0" w:space="0" w:color="auto"/>
        <w:bottom w:val="none" w:sz="0" w:space="0" w:color="auto"/>
        <w:right w:val="none" w:sz="0" w:space="0" w:color="auto"/>
      </w:divBdr>
      <w:divsChild>
        <w:div w:id="36708619">
          <w:marLeft w:val="0"/>
          <w:marRight w:val="0"/>
          <w:marTop w:val="0"/>
          <w:marBottom w:val="0"/>
          <w:divBdr>
            <w:top w:val="none" w:sz="0" w:space="0" w:color="auto"/>
            <w:left w:val="none" w:sz="0" w:space="0" w:color="auto"/>
            <w:bottom w:val="none" w:sz="0" w:space="0" w:color="auto"/>
            <w:right w:val="none" w:sz="0" w:space="0" w:color="auto"/>
          </w:divBdr>
        </w:div>
      </w:divsChild>
    </w:div>
    <w:div w:id="628173177">
      <w:bodyDiv w:val="1"/>
      <w:marLeft w:val="0"/>
      <w:marRight w:val="0"/>
      <w:marTop w:val="0"/>
      <w:marBottom w:val="0"/>
      <w:divBdr>
        <w:top w:val="none" w:sz="0" w:space="0" w:color="auto"/>
        <w:left w:val="none" w:sz="0" w:space="0" w:color="auto"/>
        <w:bottom w:val="none" w:sz="0" w:space="0" w:color="auto"/>
        <w:right w:val="none" w:sz="0" w:space="0" w:color="auto"/>
      </w:divBdr>
    </w:div>
    <w:div w:id="1664699557">
      <w:bodyDiv w:val="1"/>
      <w:marLeft w:val="0"/>
      <w:marRight w:val="0"/>
      <w:marTop w:val="0"/>
      <w:marBottom w:val="0"/>
      <w:divBdr>
        <w:top w:val="none" w:sz="0" w:space="0" w:color="auto"/>
        <w:left w:val="none" w:sz="0" w:space="0" w:color="auto"/>
        <w:bottom w:val="none" w:sz="0" w:space="0" w:color="auto"/>
        <w:right w:val="none" w:sz="0" w:space="0" w:color="auto"/>
      </w:divBdr>
      <w:divsChild>
        <w:div w:id="1108425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ito.org.tr/documents/Ticaret-Sicil/dilekceler-belgeler/limited_sirket_ortaklar_kurulu.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to.org.tr/documents/Ticaret-Sicil/dilekceler-belgeler/sirket_genel_dilekce.do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1298</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2023-03-16T08:21:00Z</dcterms:created>
  <dcterms:modified xsi:type="dcterms:W3CDTF">2023-03-16T08:21:00Z</dcterms:modified>
</cp:coreProperties>
</file>